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C32F4" w14:textId="77777777" w:rsidR="00936D7E" w:rsidRPr="00F169E4" w:rsidRDefault="00936D7E" w:rsidP="00936D7E">
      <w:pPr>
        <w:pStyle w:val="Heading2"/>
      </w:pPr>
      <w:bookmarkStart w:id="0" w:name="_Toc94631338"/>
      <w:r w:rsidRPr="00F169E4">
        <w:t>Supplemental data</w:t>
      </w:r>
      <w:bookmarkEnd w:id="0"/>
    </w:p>
    <w:p w14:paraId="343B77C8" w14:textId="77777777" w:rsidR="00936D7E" w:rsidRPr="00F169E4" w:rsidRDefault="00936D7E" w:rsidP="00936D7E">
      <w:pPr>
        <w:pStyle w:val="TableEquationCaption"/>
      </w:pPr>
      <w:bookmarkStart w:id="1" w:name="_Toc94632134"/>
      <w:r w:rsidRPr="00F169E4">
        <w:t xml:space="preserve">Table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Table \* ARABIC \s 1 </w:instrText>
      </w:r>
      <w:r>
        <w:fldChar w:fldCharType="separate"/>
      </w:r>
      <w:r>
        <w:rPr>
          <w:noProof/>
        </w:rPr>
        <w:t>6</w:t>
      </w:r>
      <w:r>
        <w:rPr>
          <w:noProof/>
        </w:rPr>
        <w:fldChar w:fldCharType="end"/>
      </w:r>
      <w:r w:rsidRPr="00F169E4">
        <w:t xml:space="preserve"> NLCD Class Definitions</w:t>
      </w:r>
      <w:bookmarkEnd w:id="1"/>
    </w:p>
    <w:tbl>
      <w:tblPr>
        <w:tblStyle w:val="TableGrid"/>
        <w:tblW w:w="0" w:type="auto"/>
        <w:tblLook w:val="04A0" w:firstRow="1" w:lastRow="0" w:firstColumn="1" w:lastColumn="0" w:noHBand="0" w:noVBand="1"/>
      </w:tblPr>
      <w:tblGrid>
        <w:gridCol w:w="779"/>
        <w:gridCol w:w="8571"/>
      </w:tblGrid>
      <w:tr w:rsidR="00936D7E" w:rsidRPr="00F169E4" w14:paraId="1D8C3C58" w14:textId="77777777" w:rsidTr="00515DE5">
        <w:trPr>
          <w:cnfStyle w:val="100000000000" w:firstRow="1" w:lastRow="0" w:firstColumn="0" w:lastColumn="0" w:oddVBand="0" w:evenVBand="0" w:oddHBand="0" w:evenHBand="0" w:firstRowFirstColumn="0" w:firstRowLastColumn="0" w:lastRowFirstColumn="0" w:lastRowLastColumn="0"/>
        </w:trPr>
        <w:tc>
          <w:tcPr>
            <w:tcW w:w="0" w:type="auto"/>
            <w:hideMark/>
          </w:tcPr>
          <w:p w14:paraId="686F15E3" w14:textId="77777777" w:rsidR="00936D7E" w:rsidRPr="00F169E4" w:rsidRDefault="00936D7E" w:rsidP="00515DE5">
            <w:pPr>
              <w:spacing w:after="160" w:line="259" w:lineRule="auto"/>
            </w:pPr>
            <w:r w:rsidRPr="00F169E4">
              <w:t>Value</w:t>
            </w:r>
          </w:p>
        </w:tc>
        <w:tc>
          <w:tcPr>
            <w:tcW w:w="0" w:type="auto"/>
            <w:hideMark/>
          </w:tcPr>
          <w:p w14:paraId="08A78454" w14:textId="77777777" w:rsidR="00936D7E" w:rsidRPr="00F169E4" w:rsidRDefault="00936D7E" w:rsidP="00515DE5">
            <w:pPr>
              <w:spacing w:after="160" w:line="259" w:lineRule="auto"/>
            </w:pPr>
            <w:r w:rsidRPr="00F169E4">
              <w:t>Definition</w:t>
            </w:r>
          </w:p>
        </w:tc>
      </w:tr>
      <w:tr w:rsidR="00936D7E" w:rsidRPr="00F169E4" w14:paraId="3223FD1A"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27F3CDCB" w14:textId="77777777" w:rsidR="00936D7E" w:rsidRPr="00F169E4" w:rsidRDefault="00936D7E" w:rsidP="00515DE5">
            <w:pPr>
              <w:spacing w:after="160" w:line="259" w:lineRule="auto"/>
            </w:pPr>
            <w:r w:rsidRPr="00F169E4">
              <w:t>11</w:t>
            </w:r>
          </w:p>
        </w:tc>
        <w:tc>
          <w:tcPr>
            <w:tcW w:w="0" w:type="auto"/>
            <w:hideMark/>
          </w:tcPr>
          <w:p w14:paraId="4F2AA5B5" w14:textId="77777777" w:rsidR="00936D7E" w:rsidRPr="00F169E4" w:rsidRDefault="00936D7E" w:rsidP="00515DE5">
            <w:pPr>
              <w:spacing w:after="160" w:line="259" w:lineRule="auto"/>
            </w:pPr>
            <w:r w:rsidRPr="00F169E4">
              <w:t xml:space="preserve">Open Water - All areas of open water, generally with less than 25% cover or vegetation or soil </w:t>
            </w:r>
          </w:p>
        </w:tc>
      </w:tr>
      <w:tr w:rsidR="00936D7E" w:rsidRPr="00F169E4" w14:paraId="0A10F2A8" w14:textId="77777777" w:rsidTr="00515DE5">
        <w:tc>
          <w:tcPr>
            <w:tcW w:w="0" w:type="auto"/>
            <w:hideMark/>
          </w:tcPr>
          <w:p w14:paraId="29B19AF3" w14:textId="77777777" w:rsidR="00936D7E" w:rsidRPr="00F169E4" w:rsidRDefault="00936D7E" w:rsidP="00515DE5">
            <w:pPr>
              <w:spacing w:after="160" w:line="259" w:lineRule="auto"/>
            </w:pPr>
            <w:r w:rsidRPr="00F169E4">
              <w:t>12</w:t>
            </w:r>
          </w:p>
        </w:tc>
        <w:tc>
          <w:tcPr>
            <w:tcW w:w="0" w:type="auto"/>
            <w:hideMark/>
          </w:tcPr>
          <w:p w14:paraId="1D922137" w14:textId="77777777" w:rsidR="00936D7E" w:rsidRPr="00F169E4" w:rsidRDefault="00936D7E" w:rsidP="00515DE5">
            <w:pPr>
              <w:spacing w:after="160" w:line="259" w:lineRule="auto"/>
            </w:pPr>
            <w:r w:rsidRPr="00F169E4">
              <w:t xml:space="preserve">Perennial Ice/Snow - All areas characterized by a perennial cover of ice and/or snow, generally greater than 25% of total cover. </w:t>
            </w:r>
          </w:p>
        </w:tc>
      </w:tr>
      <w:tr w:rsidR="00936D7E" w:rsidRPr="00F169E4" w14:paraId="01EDD73F"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4739C8EF" w14:textId="77777777" w:rsidR="00936D7E" w:rsidRPr="00F169E4" w:rsidRDefault="00936D7E" w:rsidP="00515DE5">
            <w:pPr>
              <w:spacing w:after="160" w:line="259" w:lineRule="auto"/>
            </w:pPr>
            <w:r w:rsidRPr="00F169E4">
              <w:t>21</w:t>
            </w:r>
          </w:p>
        </w:tc>
        <w:tc>
          <w:tcPr>
            <w:tcW w:w="0" w:type="auto"/>
            <w:hideMark/>
          </w:tcPr>
          <w:p w14:paraId="0EDE519E" w14:textId="77777777" w:rsidR="00936D7E" w:rsidRPr="00F169E4" w:rsidRDefault="00936D7E" w:rsidP="00515DE5">
            <w:pPr>
              <w:spacing w:after="160" w:line="259" w:lineRule="auto"/>
            </w:pPr>
            <w:r w:rsidRPr="00F169E4">
              <w:t xml:space="preserve">Developed, Open Space - Includes areas with a mixture of some constructed materials, but mostly vegetation in the form of lawn grasses. Impervious surfaces account for less than 20 percent of total cover. These areas most commonly include large-lot single-family housing units, parks, golf courses, and vegetation planted in developed settings for recreation, erosion control, or aesthetic purposes. </w:t>
            </w:r>
          </w:p>
        </w:tc>
      </w:tr>
      <w:tr w:rsidR="00936D7E" w:rsidRPr="00F169E4" w14:paraId="748C8152" w14:textId="77777777" w:rsidTr="00515DE5">
        <w:tc>
          <w:tcPr>
            <w:tcW w:w="0" w:type="auto"/>
            <w:hideMark/>
          </w:tcPr>
          <w:p w14:paraId="1C672BE2" w14:textId="77777777" w:rsidR="00936D7E" w:rsidRPr="00F169E4" w:rsidRDefault="00936D7E" w:rsidP="00515DE5">
            <w:pPr>
              <w:spacing w:after="160" w:line="259" w:lineRule="auto"/>
            </w:pPr>
            <w:r w:rsidRPr="00F169E4">
              <w:t>22</w:t>
            </w:r>
          </w:p>
        </w:tc>
        <w:tc>
          <w:tcPr>
            <w:tcW w:w="0" w:type="auto"/>
            <w:hideMark/>
          </w:tcPr>
          <w:p w14:paraId="3D0B4616" w14:textId="77777777" w:rsidR="00936D7E" w:rsidRPr="00F169E4" w:rsidRDefault="00936D7E" w:rsidP="00515DE5">
            <w:pPr>
              <w:spacing w:after="160" w:line="259" w:lineRule="auto"/>
            </w:pPr>
            <w:r w:rsidRPr="00F169E4">
              <w:t xml:space="preserve">Developed, Low Intensity -Includes areas with a mixture of constructed materials and vegetation. Impervious surfaces account for 20-49 percent of total cover. These areas most commonly include single-family housing units. </w:t>
            </w:r>
          </w:p>
        </w:tc>
      </w:tr>
      <w:tr w:rsidR="00936D7E" w:rsidRPr="00F169E4" w14:paraId="165B048D"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4D4A23FE" w14:textId="77777777" w:rsidR="00936D7E" w:rsidRPr="00F169E4" w:rsidRDefault="00936D7E" w:rsidP="00515DE5">
            <w:pPr>
              <w:spacing w:after="160" w:line="259" w:lineRule="auto"/>
            </w:pPr>
            <w:r w:rsidRPr="00F169E4">
              <w:t>23</w:t>
            </w:r>
          </w:p>
        </w:tc>
        <w:tc>
          <w:tcPr>
            <w:tcW w:w="0" w:type="auto"/>
            <w:hideMark/>
          </w:tcPr>
          <w:p w14:paraId="3053B532" w14:textId="77777777" w:rsidR="00936D7E" w:rsidRPr="00F169E4" w:rsidRDefault="00936D7E" w:rsidP="00515DE5">
            <w:pPr>
              <w:spacing w:after="160" w:line="259" w:lineRule="auto"/>
            </w:pPr>
            <w:r w:rsidRPr="00F169E4">
              <w:t xml:space="preserve">Developed, Medium Intensity - Includes areas with a mixture of constructed materials and vegetation. Impervious surfaces account for 50-79 percent of the total cover. These areas most commonly include single-family housing units. </w:t>
            </w:r>
          </w:p>
        </w:tc>
      </w:tr>
      <w:tr w:rsidR="00936D7E" w:rsidRPr="00F169E4" w14:paraId="14EEF944" w14:textId="77777777" w:rsidTr="00515DE5">
        <w:tc>
          <w:tcPr>
            <w:tcW w:w="0" w:type="auto"/>
            <w:hideMark/>
          </w:tcPr>
          <w:p w14:paraId="3CCA5057" w14:textId="77777777" w:rsidR="00936D7E" w:rsidRPr="00F169E4" w:rsidRDefault="00936D7E" w:rsidP="00515DE5">
            <w:pPr>
              <w:spacing w:after="160" w:line="259" w:lineRule="auto"/>
            </w:pPr>
            <w:r w:rsidRPr="00F169E4">
              <w:t>24</w:t>
            </w:r>
          </w:p>
        </w:tc>
        <w:tc>
          <w:tcPr>
            <w:tcW w:w="0" w:type="auto"/>
            <w:hideMark/>
          </w:tcPr>
          <w:p w14:paraId="3878FF82" w14:textId="77777777" w:rsidR="00936D7E" w:rsidRPr="00F169E4" w:rsidRDefault="00936D7E" w:rsidP="00515DE5">
            <w:pPr>
              <w:spacing w:after="160" w:line="259" w:lineRule="auto"/>
            </w:pPr>
            <w:r w:rsidRPr="00F169E4">
              <w:t xml:space="preserve">Developed, High Intensity - Includes highly developed areas where people reside or work in high numbers. Examples include apartment complexes, row houses and commercial/industrial. Impervious surfaces account for 80 to 100 percent of the total cover. </w:t>
            </w:r>
          </w:p>
        </w:tc>
      </w:tr>
      <w:tr w:rsidR="00936D7E" w:rsidRPr="00F169E4" w14:paraId="676D5F2D"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2EDD73C8" w14:textId="77777777" w:rsidR="00936D7E" w:rsidRPr="00F169E4" w:rsidRDefault="00936D7E" w:rsidP="00515DE5">
            <w:pPr>
              <w:spacing w:after="160" w:line="259" w:lineRule="auto"/>
            </w:pPr>
            <w:r w:rsidRPr="00F169E4">
              <w:t>31</w:t>
            </w:r>
          </w:p>
        </w:tc>
        <w:tc>
          <w:tcPr>
            <w:tcW w:w="0" w:type="auto"/>
            <w:hideMark/>
          </w:tcPr>
          <w:p w14:paraId="00AF7D7A" w14:textId="77777777" w:rsidR="00936D7E" w:rsidRPr="00F169E4" w:rsidRDefault="00936D7E" w:rsidP="00515DE5">
            <w:pPr>
              <w:spacing w:after="160" w:line="259" w:lineRule="auto"/>
            </w:pPr>
            <w:r w:rsidRPr="00F169E4">
              <w:t xml:space="preserve">Barren Land (Rock/Sand/Clay) - Barren areas of bedrock, desert pavement, scarps, talus, slides, volcanic material, glacial debris, sand dunes, strip mines, gravel pits and other accumulations of earthen material. Generally, vegetation accounts for less than 15% of total cover. </w:t>
            </w:r>
          </w:p>
        </w:tc>
      </w:tr>
      <w:tr w:rsidR="00936D7E" w:rsidRPr="00F169E4" w14:paraId="008FE098" w14:textId="77777777" w:rsidTr="00515DE5">
        <w:tc>
          <w:tcPr>
            <w:tcW w:w="0" w:type="auto"/>
            <w:hideMark/>
          </w:tcPr>
          <w:p w14:paraId="69E9217B" w14:textId="77777777" w:rsidR="00936D7E" w:rsidRPr="00F169E4" w:rsidRDefault="00936D7E" w:rsidP="00515DE5">
            <w:pPr>
              <w:spacing w:after="160" w:line="259" w:lineRule="auto"/>
            </w:pPr>
            <w:r w:rsidRPr="00F169E4">
              <w:t>41</w:t>
            </w:r>
          </w:p>
        </w:tc>
        <w:tc>
          <w:tcPr>
            <w:tcW w:w="0" w:type="auto"/>
            <w:hideMark/>
          </w:tcPr>
          <w:p w14:paraId="2FB652B6" w14:textId="77777777" w:rsidR="00936D7E" w:rsidRPr="00F169E4" w:rsidRDefault="00936D7E" w:rsidP="00515DE5">
            <w:pPr>
              <w:spacing w:after="160" w:line="259" w:lineRule="auto"/>
            </w:pPr>
            <w:r w:rsidRPr="00F169E4">
              <w:t xml:space="preserve">Deciduous Forest - Areas dominated by trees generally greater than 5 meters tall, and greater than 20% of total vegetation cover. More than 75 percent of the tree species shed foliage simultaneously in response to seasonal change. </w:t>
            </w:r>
          </w:p>
        </w:tc>
      </w:tr>
      <w:tr w:rsidR="00936D7E" w:rsidRPr="00F169E4" w14:paraId="7C70178A"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2AA7DDD8" w14:textId="77777777" w:rsidR="00936D7E" w:rsidRPr="00F169E4" w:rsidRDefault="00936D7E" w:rsidP="00515DE5">
            <w:pPr>
              <w:spacing w:after="160" w:line="259" w:lineRule="auto"/>
            </w:pPr>
            <w:r w:rsidRPr="00F169E4">
              <w:t>42</w:t>
            </w:r>
          </w:p>
        </w:tc>
        <w:tc>
          <w:tcPr>
            <w:tcW w:w="0" w:type="auto"/>
            <w:hideMark/>
          </w:tcPr>
          <w:p w14:paraId="04F66AE9" w14:textId="77777777" w:rsidR="00936D7E" w:rsidRPr="00F169E4" w:rsidRDefault="00936D7E" w:rsidP="00515DE5">
            <w:pPr>
              <w:spacing w:after="160" w:line="259" w:lineRule="auto"/>
            </w:pPr>
            <w:r w:rsidRPr="00F169E4">
              <w:t xml:space="preserve">Evergreen Forest - Areas dominated by trees generally greater than 5 meters tall, and greater than 20% of total vegetation cover. More than 75 percent of the tree species maintain their leaves all year. Canopy is never without green foliage. </w:t>
            </w:r>
          </w:p>
        </w:tc>
      </w:tr>
      <w:tr w:rsidR="00936D7E" w:rsidRPr="00F169E4" w14:paraId="1162A501" w14:textId="77777777" w:rsidTr="00515DE5">
        <w:tc>
          <w:tcPr>
            <w:tcW w:w="0" w:type="auto"/>
            <w:hideMark/>
          </w:tcPr>
          <w:p w14:paraId="7343F5BD" w14:textId="77777777" w:rsidR="00936D7E" w:rsidRPr="00F169E4" w:rsidRDefault="00936D7E" w:rsidP="00515DE5">
            <w:pPr>
              <w:spacing w:after="160" w:line="259" w:lineRule="auto"/>
            </w:pPr>
            <w:r w:rsidRPr="00F169E4">
              <w:t>43</w:t>
            </w:r>
          </w:p>
        </w:tc>
        <w:tc>
          <w:tcPr>
            <w:tcW w:w="0" w:type="auto"/>
            <w:hideMark/>
          </w:tcPr>
          <w:p w14:paraId="11374BC6" w14:textId="77777777" w:rsidR="00936D7E" w:rsidRPr="00F169E4" w:rsidRDefault="00936D7E" w:rsidP="00515DE5">
            <w:pPr>
              <w:spacing w:after="160" w:line="259" w:lineRule="auto"/>
            </w:pPr>
            <w:r w:rsidRPr="00F169E4">
              <w:t xml:space="preserve">Mixed Forest - Areas dominated by trees generally greater than 5 meters tall, and greater than 20% of total vegetation cover. Neither deciduous nor evergreen species are greater than 75 percent of total tree cover. </w:t>
            </w:r>
          </w:p>
        </w:tc>
      </w:tr>
      <w:tr w:rsidR="00936D7E" w:rsidRPr="00F169E4" w14:paraId="4ACF2579"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1060C213" w14:textId="77777777" w:rsidR="00936D7E" w:rsidRPr="00F169E4" w:rsidRDefault="00936D7E" w:rsidP="00515DE5">
            <w:pPr>
              <w:spacing w:after="160" w:line="259" w:lineRule="auto"/>
            </w:pPr>
            <w:r w:rsidRPr="00F169E4">
              <w:t>52</w:t>
            </w:r>
          </w:p>
        </w:tc>
        <w:tc>
          <w:tcPr>
            <w:tcW w:w="0" w:type="auto"/>
            <w:hideMark/>
          </w:tcPr>
          <w:p w14:paraId="6B021AE8" w14:textId="77777777" w:rsidR="00936D7E" w:rsidRPr="00F169E4" w:rsidRDefault="00936D7E" w:rsidP="00515DE5">
            <w:pPr>
              <w:spacing w:after="160" w:line="259" w:lineRule="auto"/>
            </w:pPr>
            <w:r w:rsidRPr="00F169E4">
              <w:t xml:space="preserve">Shrub/Scrub - Areas dominated by shrubs; less than 5 meters tall with shrub canopy typically greater than 20% of total vegetation. This class includes true shrubs, young trees in an early successional stage or trees stunted from environmental conditions. </w:t>
            </w:r>
          </w:p>
        </w:tc>
      </w:tr>
      <w:tr w:rsidR="00936D7E" w:rsidRPr="00F169E4" w14:paraId="7A530DFE" w14:textId="77777777" w:rsidTr="00515DE5">
        <w:tc>
          <w:tcPr>
            <w:tcW w:w="0" w:type="auto"/>
            <w:hideMark/>
          </w:tcPr>
          <w:p w14:paraId="07DD8214" w14:textId="77777777" w:rsidR="00936D7E" w:rsidRPr="00F169E4" w:rsidRDefault="00936D7E" w:rsidP="00515DE5">
            <w:pPr>
              <w:spacing w:after="160" w:line="259" w:lineRule="auto"/>
            </w:pPr>
            <w:r w:rsidRPr="00F169E4">
              <w:lastRenderedPageBreak/>
              <w:t>71</w:t>
            </w:r>
          </w:p>
        </w:tc>
        <w:tc>
          <w:tcPr>
            <w:tcW w:w="0" w:type="auto"/>
            <w:hideMark/>
          </w:tcPr>
          <w:p w14:paraId="57D3FB0D" w14:textId="77777777" w:rsidR="00936D7E" w:rsidRPr="00F169E4" w:rsidRDefault="00936D7E" w:rsidP="00515DE5">
            <w:pPr>
              <w:spacing w:after="160" w:line="259" w:lineRule="auto"/>
            </w:pPr>
            <w:r w:rsidRPr="00F169E4">
              <w:t xml:space="preserve">Grassland/Herbaceous - Areas dominated by </w:t>
            </w:r>
            <w:proofErr w:type="spellStart"/>
            <w:r w:rsidRPr="00F169E4">
              <w:t>grammanoid</w:t>
            </w:r>
            <w:proofErr w:type="spellEnd"/>
            <w:r w:rsidRPr="00F169E4">
              <w:t xml:space="preserve"> or herbaceous vegetation, generally greater than 80% of total vegetation. These areas are not subject to intensive management such as tilling but can be utilized for grazing. </w:t>
            </w:r>
          </w:p>
        </w:tc>
      </w:tr>
      <w:tr w:rsidR="00936D7E" w:rsidRPr="00F169E4" w14:paraId="5159B74B"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5F4CB52B" w14:textId="77777777" w:rsidR="00936D7E" w:rsidRPr="00F169E4" w:rsidRDefault="00936D7E" w:rsidP="00515DE5">
            <w:pPr>
              <w:spacing w:after="160" w:line="259" w:lineRule="auto"/>
            </w:pPr>
            <w:r w:rsidRPr="00F169E4">
              <w:t>81</w:t>
            </w:r>
          </w:p>
        </w:tc>
        <w:tc>
          <w:tcPr>
            <w:tcW w:w="0" w:type="auto"/>
            <w:hideMark/>
          </w:tcPr>
          <w:p w14:paraId="1CCF220B" w14:textId="77777777" w:rsidR="00936D7E" w:rsidRPr="00F169E4" w:rsidRDefault="00936D7E" w:rsidP="00515DE5">
            <w:pPr>
              <w:spacing w:after="160" w:line="259" w:lineRule="auto"/>
            </w:pPr>
            <w:r w:rsidRPr="00F169E4">
              <w:t xml:space="preserve">Pasture/Hay - Areas of grasses, legumes, or grass-legume mixtures planted for livestock grazing or the production of seed or hay crops, typically on a perennial cycle. Pasture/hay vegetation accounts for greater than 20 percent of total vegetation. </w:t>
            </w:r>
          </w:p>
        </w:tc>
      </w:tr>
      <w:tr w:rsidR="00936D7E" w:rsidRPr="00F169E4" w14:paraId="42133F4E" w14:textId="77777777" w:rsidTr="00515DE5">
        <w:tc>
          <w:tcPr>
            <w:tcW w:w="0" w:type="auto"/>
            <w:hideMark/>
          </w:tcPr>
          <w:p w14:paraId="79D99408" w14:textId="77777777" w:rsidR="00936D7E" w:rsidRPr="00F169E4" w:rsidRDefault="00936D7E" w:rsidP="00515DE5">
            <w:pPr>
              <w:spacing w:after="160" w:line="259" w:lineRule="auto"/>
            </w:pPr>
            <w:r w:rsidRPr="00F169E4">
              <w:t>82</w:t>
            </w:r>
          </w:p>
        </w:tc>
        <w:tc>
          <w:tcPr>
            <w:tcW w:w="0" w:type="auto"/>
            <w:hideMark/>
          </w:tcPr>
          <w:p w14:paraId="2B10E44E" w14:textId="77777777" w:rsidR="00936D7E" w:rsidRPr="00F169E4" w:rsidRDefault="00936D7E" w:rsidP="00515DE5">
            <w:pPr>
              <w:spacing w:after="160" w:line="259" w:lineRule="auto"/>
            </w:pPr>
            <w:r w:rsidRPr="00F169E4">
              <w:t xml:space="preserve">Cultivated Crops - Areas used </w:t>
            </w:r>
            <w:proofErr w:type="gramStart"/>
            <w:r w:rsidRPr="00F169E4">
              <w:t>for the production of</w:t>
            </w:r>
            <w:proofErr w:type="gramEnd"/>
            <w:r w:rsidRPr="00F169E4">
              <w:t xml:space="preserve"> annual crops, such as corn, soybeans, vegetables, tobacco, and cotton, and also perennial woody crops such as orchards and vineyards. Crop vegetation accounts for greater than 20 percent of total vegetation. This class also includes all land being actively tilled. </w:t>
            </w:r>
          </w:p>
        </w:tc>
      </w:tr>
      <w:tr w:rsidR="00936D7E" w:rsidRPr="00F169E4" w14:paraId="2E672704" w14:textId="77777777" w:rsidTr="00515DE5">
        <w:trPr>
          <w:cnfStyle w:val="000000100000" w:firstRow="0" w:lastRow="0" w:firstColumn="0" w:lastColumn="0" w:oddVBand="0" w:evenVBand="0" w:oddHBand="1" w:evenHBand="0" w:firstRowFirstColumn="0" w:firstRowLastColumn="0" w:lastRowFirstColumn="0" w:lastRowLastColumn="0"/>
        </w:trPr>
        <w:tc>
          <w:tcPr>
            <w:tcW w:w="0" w:type="auto"/>
            <w:hideMark/>
          </w:tcPr>
          <w:p w14:paraId="77706B4C" w14:textId="77777777" w:rsidR="00936D7E" w:rsidRPr="00F169E4" w:rsidRDefault="00936D7E" w:rsidP="00515DE5">
            <w:pPr>
              <w:spacing w:after="160" w:line="259" w:lineRule="auto"/>
            </w:pPr>
            <w:r w:rsidRPr="00F169E4">
              <w:t>90</w:t>
            </w:r>
          </w:p>
        </w:tc>
        <w:tc>
          <w:tcPr>
            <w:tcW w:w="0" w:type="auto"/>
            <w:hideMark/>
          </w:tcPr>
          <w:p w14:paraId="2ED14C41" w14:textId="77777777" w:rsidR="00936D7E" w:rsidRPr="00F169E4" w:rsidRDefault="00936D7E" w:rsidP="00515DE5">
            <w:pPr>
              <w:spacing w:after="160" w:line="259" w:lineRule="auto"/>
            </w:pPr>
            <w:r w:rsidRPr="00F169E4">
              <w:t xml:space="preserve">Woody Wetlands - Areas where forest or shrub land vegetation accounts for greater than 20 percent of vegetative cover and the soil or substrate is periodically saturated with or covered with water. </w:t>
            </w:r>
          </w:p>
        </w:tc>
      </w:tr>
      <w:tr w:rsidR="00936D7E" w:rsidRPr="00F169E4" w14:paraId="1383DB36" w14:textId="77777777" w:rsidTr="00515DE5">
        <w:tc>
          <w:tcPr>
            <w:tcW w:w="0" w:type="auto"/>
            <w:hideMark/>
          </w:tcPr>
          <w:p w14:paraId="46509048" w14:textId="77777777" w:rsidR="00936D7E" w:rsidRPr="00F169E4" w:rsidRDefault="00936D7E" w:rsidP="00515DE5">
            <w:pPr>
              <w:spacing w:after="160" w:line="259" w:lineRule="auto"/>
            </w:pPr>
            <w:r w:rsidRPr="00F169E4">
              <w:t>95</w:t>
            </w:r>
          </w:p>
        </w:tc>
        <w:tc>
          <w:tcPr>
            <w:tcW w:w="0" w:type="auto"/>
            <w:hideMark/>
          </w:tcPr>
          <w:p w14:paraId="1BBBED1B" w14:textId="77777777" w:rsidR="00936D7E" w:rsidRPr="00F169E4" w:rsidRDefault="00936D7E" w:rsidP="00515DE5">
            <w:pPr>
              <w:spacing w:after="160" w:line="259" w:lineRule="auto"/>
            </w:pPr>
            <w:r w:rsidRPr="00F169E4">
              <w:t xml:space="preserve">Emergent Herbaceous Wetlands - Areas where perennial herbaceous vegetation accounts for greater than 80 percent of vegetative cover and the soil or substrate is periodically saturated with or covered with water. </w:t>
            </w:r>
          </w:p>
        </w:tc>
      </w:tr>
    </w:tbl>
    <w:p w14:paraId="447D5526" w14:textId="77777777" w:rsidR="00936D7E" w:rsidRDefault="00936D7E" w:rsidP="00936D7E"/>
    <w:p w14:paraId="63967282" w14:textId="77777777" w:rsidR="000C1506" w:rsidRDefault="00936D7E"/>
    <w:sectPr w:rsidR="000C1506">
      <w:headerReference w:type="default" r:id="rId6"/>
      <w:foot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FDF0" w14:textId="77777777" w:rsidR="00257FBE" w:rsidRPr="006642D9" w:rsidRDefault="00936D7E" w:rsidP="00903091">
    <w:pPr>
      <w:pStyle w:val="Footer"/>
      <w:jc w:val="righ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B4EE" w14:textId="77777777" w:rsidR="00257FBE" w:rsidRPr="008B4ECA" w:rsidRDefault="00936D7E" w:rsidP="008B4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9329F36"/>
    <w:lvl w:ilvl="0">
      <w:start w:val="1"/>
      <w:numFmt w:val="decimal"/>
      <w:lvlText w:val="%1."/>
      <w:lvlJc w:val="left"/>
      <w:pPr>
        <w:tabs>
          <w:tab w:val="num" w:pos="360"/>
        </w:tabs>
        <w:ind w:left="360" w:hanging="360"/>
      </w:pPr>
    </w:lvl>
  </w:abstractNum>
  <w:abstractNum w:abstractNumId="1" w15:restartNumberingAfterBreak="0">
    <w:nsid w:val="03BD1A96"/>
    <w:multiLevelType w:val="hybridMultilevel"/>
    <w:tmpl w:val="2CCE5D4E"/>
    <w:lvl w:ilvl="0" w:tplc="7B8E5E22">
      <w:start w:val="1"/>
      <w:numFmt w:val="decimal"/>
      <w:lvlText w:val="Go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F2985"/>
    <w:multiLevelType w:val="multilevel"/>
    <w:tmpl w:val="F06E5CE4"/>
    <w:lvl w:ilvl="0">
      <w:start w:val="1"/>
      <w:numFmt w:val="upperLetter"/>
      <w:pStyle w:val="HeadingAppendix"/>
      <w:lvlText w:val="Appendi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4A94300"/>
    <w:multiLevelType w:val="hybridMultilevel"/>
    <w:tmpl w:val="4B9C06F8"/>
    <w:lvl w:ilvl="0" w:tplc="C8B69160">
      <w:start w:val="1"/>
      <w:numFmt w:val="decimal"/>
      <w:lvlText w:val="Objective %1."/>
      <w:lvlJc w:val="left"/>
      <w:pPr>
        <w:ind w:left="360" w:hanging="36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 w15:restartNumberingAfterBreak="0">
    <w:nsid w:val="1ED61E0D"/>
    <w:multiLevelType w:val="hybridMultilevel"/>
    <w:tmpl w:val="550C1068"/>
    <w:lvl w:ilvl="0" w:tplc="AADAE66C">
      <w:start w:val="1"/>
      <w:numFmt w:val="decimal"/>
      <w:pStyle w:val="GoalsList"/>
      <w:lvlText w:val="Go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B1731"/>
    <w:multiLevelType w:val="multilevel"/>
    <w:tmpl w:val="90801E18"/>
    <w:lvl w:ilvl="0">
      <w:start w:val="1"/>
      <w:numFmt w:val="decimal"/>
      <w:lvlText w:val="Goal %1."/>
      <w:lvlJc w:val="left"/>
      <w:pPr>
        <w:ind w:left="720" w:hanging="360"/>
      </w:pPr>
      <w:rPr>
        <w:rFonts w:hint="default"/>
      </w:rPr>
    </w:lvl>
    <w:lvl w:ilvl="1">
      <w:start w:val="1"/>
      <w:numFmt w:val="decimal"/>
      <w:lvlText w:val="Objective %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B49598D"/>
    <w:multiLevelType w:val="hybridMultilevel"/>
    <w:tmpl w:val="961C307E"/>
    <w:lvl w:ilvl="0" w:tplc="04090001">
      <w:start w:val="1"/>
      <w:numFmt w:val="bullet"/>
      <w:lvlText w:val=""/>
      <w:lvlJc w:val="left"/>
      <w:pPr>
        <w:ind w:left="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0B75A7"/>
    <w:multiLevelType w:val="hybridMultilevel"/>
    <w:tmpl w:val="AE30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17D"/>
    <w:multiLevelType w:val="hybridMultilevel"/>
    <w:tmpl w:val="6B92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03AF"/>
    <w:multiLevelType w:val="hybridMultilevel"/>
    <w:tmpl w:val="DE0CE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345A3"/>
    <w:multiLevelType w:val="hybridMultilevel"/>
    <w:tmpl w:val="684EE272"/>
    <w:lvl w:ilvl="0" w:tplc="C8B69160">
      <w:start w:val="1"/>
      <w:numFmt w:val="decimal"/>
      <w:lvlText w:val="Objective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531D5B"/>
    <w:multiLevelType w:val="hybridMultilevel"/>
    <w:tmpl w:val="E346B408"/>
    <w:lvl w:ilvl="0" w:tplc="0B62E9D8">
      <w:start w:val="1"/>
      <w:numFmt w:val="decimal"/>
      <w:pStyle w:val="ListNumber"/>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E0608"/>
    <w:multiLevelType w:val="hybridMultilevel"/>
    <w:tmpl w:val="03DE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357E47"/>
    <w:multiLevelType w:val="multilevel"/>
    <w:tmpl w:val="8F1E0670"/>
    <w:numStyleLink w:val="GoalList"/>
  </w:abstractNum>
  <w:abstractNum w:abstractNumId="14" w15:restartNumberingAfterBreak="0">
    <w:nsid w:val="4A2368B8"/>
    <w:multiLevelType w:val="multilevel"/>
    <w:tmpl w:val="4B0098EA"/>
    <w:lvl w:ilvl="0">
      <w:start w:val="1"/>
      <w:numFmt w:val="upperLetter"/>
      <w:lvlText w:val="Appendi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5822039"/>
    <w:multiLevelType w:val="hybridMultilevel"/>
    <w:tmpl w:val="A8C4E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F0637"/>
    <w:multiLevelType w:val="hybridMultilevel"/>
    <w:tmpl w:val="3C6ED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9D5B1B"/>
    <w:multiLevelType w:val="multilevel"/>
    <w:tmpl w:val="345CFE5C"/>
    <w:lvl w:ilvl="0">
      <w:start w:val="1"/>
      <w:numFmt w:val="decimal"/>
      <w:pStyle w:val="Heading1"/>
      <w:lvlText w:val="Chapter %1."/>
      <w:lvlJc w:val="left"/>
      <w:pPr>
        <w:ind w:left="360" w:hanging="360"/>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66165C9"/>
    <w:multiLevelType w:val="hybridMultilevel"/>
    <w:tmpl w:val="1648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10FEB"/>
    <w:multiLevelType w:val="multilevel"/>
    <w:tmpl w:val="8F1E0670"/>
    <w:styleLink w:val="GoalList"/>
    <w:lvl w:ilvl="0">
      <w:start w:val="1"/>
      <w:numFmt w:val="decimal"/>
      <w:lvlText w:val="Goal %1."/>
      <w:lvlJc w:val="left"/>
      <w:rPr>
        <w:rFonts w:hint="default"/>
      </w:rPr>
    </w:lvl>
    <w:lvl w:ilvl="1">
      <w:start w:val="1"/>
      <w:numFmt w:val="lowerLetter"/>
      <w:lvlText w:val="%2."/>
      <w:lvlJc w:val="left"/>
      <w:pPr>
        <w:ind w:left="720" w:hanging="360"/>
      </w:pPr>
    </w:lvl>
    <w:lvl w:ilvl="2">
      <w:start w:val="1"/>
      <w:numFmt w:val="decimal"/>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0" w15:restartNumberingAfterBreak="0">
    <w:nsid w:val="7BA81D7E"/>
    <w:multiLevelType w:val="hybridMultilevel"/>
    <w:tmpl w:val="ED6AAB6E"/>
    <w:lvl w:ilvl="0" w:tplc="4FBAEABC">
      <w:start w:val="1"/>
      <w:numFmt w:val="decimal"/>
      <w:lvlText w:val="Go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14"/>
  </w:num>
  <w:num w:numId="4">
    <w:abstractNumId w:val="9"/>
  </w:num>
  <w:num w:numId="5">
    <w:abstractNumId w:val="15"/>
  </w:num>
  <w:num w:numId="6">
    <w:abstractNumId w:val="18"/>
  </w:num>
  <w:num w:numId="7">
    <w:abstractNumId w:val="8"/>
  </w:num>
  <w:num w:numId="8">
    <w:abstractNumId w:val="16"/>
  </w:num>
  <w:num w:numId="9">
    <w:abstractNumId w:val="7"/>
  </w:num>
  <w:num w:numId="10">
    <w:abstractNumId w:val="12"/>
  </w:num>
  <w:num w:numId="11">
    <w:abstractNumId w:val="20"/>
  </w:num>
  <w:num w:numId="12">
    <w:abstractNumId w:val="6"/>
  </w:num>
  <w:num w:numId="13">
    <w:abstractNumId w:val="1"/>
  </w:num>
  <w:num w:numId="14">
    <w:abstractNumId w:val="10"/>
  </w:num>
  <w:num w:numId="15">
    <w:abstractNumId w:val="3"/>
  </w:num>
  <w:num w:numId="16">
    <w:abstractNumId w:val="13"/>
  </w:num>
  <w:num w:numId="17">
    <w:abstractNumId w:val="19"/>
  </w:num>
  <w:num w:numId="18">
    <w:abstractNumId w:val="5"/>
  </w:num>
  <w:num w:numId="19">
    <w:abstractNumId w:val="0"/>
  </w:num>
  <w:num w:numId="20">
    <w:abstractNumId w:val="1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38A"/>
    <w:rsid w:val="00115563"/>
    <w:rsid w:val="00131885"/>
    <w:rsid w:val="003E748B"/>
    <w:rsid w:val="003F518F"/>
    <w:rsid w:val="006122DA"/>
    <w:rsid w:val="00720483"/>
    <w:rsid w:val="009351CA"/>
    <w:rsid w:val="00936D7E"/>
    <w:rsid w:val="009C13D5"/>
    <w:rsid w:val="00B3138A"/>
    <w:rsid w:val="00C36553"/>
    <w:rsid w:val="00D2674B"/>
    <w:rsid w:val="00E379FB"/>
    <w:rsid w:val="00FB2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42ADD-AB81-48CC-B9F3-56497D85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D7E"/>
    <w:pPr>
      <w:spacing w:after="240" w:line="264" w:lineRule="auto"/>
    </w:pPr>
    <w:rPr>
      <w:rFonts w:ascii="Arial" w:hAnsi="Arial"/>
    </w:rPr>
  </w:style>
  <w:style w:type="paragraph" w:styleId="Heading1">
    <w:name w:val="heading 1"/>
    <w:basedOn w:val="Normal"/>
    <w:next w:val="Normal"/>
    <w:link w:val="Heading1Char"/>
    <w:uiPriority w:val="9"/>
    <w:qFormat/>
    <w:rsid w:val="00936D7E"/>
    <w:pPr>
      <w:keepNext/>
      <w:keepLines/>
      <w:numPr>
        <w:numId w:val="1"/>
      </w:numPr>
      <w:spacing w:before="240" w:after="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936D7E"/>
    <w:pPr>
      <w:keepNext/>
      <w:keepLines/>
      <w:numPr>
        <w:ilvl w:val="1"/>
        <w:numId w:val="1"/>
      </w:numPr>
      <w:spacing w:before="120" w:after="0"/>
      <w:outlineLvl w:val="1"/>
    </w:pPr>
    <w:rPr>
      <w:rFonts w:eastAsiaTheme="majorEastAsia" w:cstheme="majorBidi"/>
      <w:sz w:val="26"/>
      <w:szCs w:val="26"/>
    </w:rPr>
  </w:style>
  <w:style w:type="paragraph" w:styleId="Heading3">
    <w:name w:val="heading 3"/>
    <w:basedOn w:val="Normal"/>
    <w:next w:val="Normal"/>
    <w:link w:val="Heading3Char"/>
    <w:uiPriority w:val="9"/>
    <w:unhideWhenUsed/>
    <w:qFormat/>
    <w:rsid w:val="00936D7E"/>
    <w:pPr>
      <w:keepNext/>
      <w:keepLines/>
      <w:numPr>
        <w:ilvl w:val="2"/>
        <w:numId w:val="1"/>
      </w:numPr>
      <w:spacing w:before="40" w:after="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936D7E"/>
    <w:pPr>
      <w:keepNext/>
      <w:keepLines/>
      <w:numPr>
        <w:ilvl w:val="3"/>
        <w:numId w:val="1"/>
      </w:numPr>
      <w:spacing w:before="40" w:after="0"/>
      <w:outlineLvl w:val="3"/>
    </w:pPr>
    <w:rPr>
      <w:rFonts w:eastAsiaTheme="majorEastAsia" w:cstheme="majorBidi"/>
      <w:iCs/>
    </w:rPr>
  </w:style>
  <w:style w:type="paragraph" w:styleId="Heading5">
    <w:name w:val="heading 5"/>
    <w:basedOn w:val="Normal"/>
    <w:next w:val="Normal"/>
    <w:link w:val="Heading5Char"/>
    <w:uiPriority w:val="9"/>
    <w:unhideWhenUsed/>
    <w:qFormat/>
    <w:rsid w:val="00936D7E"/>
    <w:pPr>
      <w:keepNext/>
      <w:keepLines/>
      <w:spacing w:before="40" w:after="0"/>
      <w:outlineLvl w:val="4"/>
    </w:pPr>
    <w:rPr>
      <w:rFonts w:eastAsiaTheme="majorEastAsia" w:cstheme="majorBidi"/>
      <w:u w:val="single"/>
    </w:rPr>
  </w:style>
  <w:style w:type="paragraph" w:styleId="Heading6">
    <w:name w:val="heading 6"/>
    <w:basedOn w:val="Normal"/>
    <w:next w:val="Normal"/>
    <w:link w:val="Heading6Char"/>
    <w:uiPriority w:val="9"/>
    <w:unhideWhenUsed/>
    <w:qFormat/>
    <w:rsid w:val="00936D7E"/>
    <w:pPr>
      <w:keepNext/>
      <w:keepLines/>
      <w:spacing w:before="40" w:after="0"/>
      <w:outlineLvl w:val="5"/>
    </w:pPr>
    <w:rPr>
      <w:rFonts w:eastAsiaTheme="majorEastAsia" w:cstheme="majorBidi"/>
      <w:i/>
    </w:rPr>
  </w:style>
  <w:style w:type="paragraph" w:styleId="Heading7">
    <w:name w:val="heading 7"/>
    <w:basedOn w:val="Normal"/>
    <w:next w:val="Normal"/>
    <w:link w:val="Heading7Char"/>
    <w:uiPriority w:val="9"/>
    <w:unhideWhenUsed/>
    <w:qFormat/>
    <w:rsid w:val="00936D7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936D7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36D7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936D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D7E"/>
  </w:style>
  <w:style w:type="paragraph" w:customStyle="1" w:styleId="GoalsList">
    <w:name w:val="Goals List"/>
    <w:basedOn w:val="Heading3"/>
    <w:qFormat/>
    <w:rsid w:val="00131885"/>
    <w:rPr>
      <w:b/>
    </w:rPr>
  </w:style>
  <w:style w:type="character" w:customStyle="1" w:styleId="Heading3Char">
    <w:name w:val="Heading 3 Char"/>
    <w:basedOn w:val="DefaultParagraphFont"/>
    <w:link w:val="Heading3"/>
    <w:uiPriority w:val="9"/>
    <w:rsid w:val="00936D7E"/>
    <w:rPr>
      <w:rFonts w:ascii="Arial" w:eastAsiaTheme="majorEastAsia" w:hAnsi="Arial" w:cstheme="majorBidi"/>
      <w:sz w:val="24"/>
      <w:szCs w:val="24"/>
    </w:rPr>
  </w:style>
  <w:style w:type="character" w:customStyle="1" w:styleId="Heading1Char">
    <w:name w:val="Heading 1 Char"/>
    <w:basedOn w:val="DefaultParagraphFont"/>
    <w:link w:val="Heading1"/>
    <w:uiPriority w:val="9"/>
    <w:rsid w:val="00936D7E"/>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936D7E"/>
    <w:rPr>
      <w:rFonts w:ascii="Arial" w:eastAsiaTheme="majorEastAsia" w:hAnsi="Arial" w:cstheme="majorBidi"/>
      <w:sz w:val="26"/>
      <w:szCs w:val="26"/>
    </w:rPr>
  </w:style>
  <w:style w:type="character" w:customStyle="1" w:styleId="Heading4Char">
    <w:name w:val="Heading 4 Char"/>
    <w:basedOn w:val="DefaultParagraphFont"/>
    <w:link w:val="Heading4"/>
    <w:uiPriority w:val="9"/>
    <w:rsid w:val="00936D7E"/>
    <w:rPr>
      <w:rFonts w:ascii="Arial" w:eastAsiaTheme="majorEastAsia" w:hAnsi="Arial" w:cstheme="majorBidi"/>
      <w:iCs/>
    </w:rPr>
  </w:style>
  <w:style w:type="character" w:customStyle="1" w:styleId="Heading5Char">
    <w:name w:val="Heading 5 Char"/>
    <w:basedOn w:val="DefaultParagraphFont"/>
    <w:link w:val="Heading5"/>
    <w:uiPriority w:val="9"/>
    <w:rsid w:val="00936D7E"/>
    <w:rPr>
      <w:rFonts w:ascii="Arial" w:eastAsiaTheme="majorEastAsia" w:hAnsi="Arial" w:cstheme="majorBidi"/>
      <w:u w:val="single"/>
    </w:rPr>
  </w:style>
  <w:style w:type="character" w:customStyle="1" w:styleId="Heading6Char">
    <w:name w:val="Heading 6 Char"/>
    <w:basedOn w:val="DefaultParagraphFont"/>
    <w:link w:val="Heading6"/>
    <w:uiPriority w:val="9"/>
    <w:rsid w:val="00936D7E"/>
    <w:rPr>
      <w:rFonts w:ascii="Arial" w:eastAsiaTheme="majorEastAsia" w:hAnsi="Arial" w:cstheme="majorBidi"/>
      <w:i/>
    </w:rPr>
  </w:style>
  <w:style w:type="character" w:customStyle="1" w:styleId="Heading7Char">
    <w:name w:val="Heading 7 Char"/>
    <w:basedOn w:val="DefaultParagraphFont"/>
    <w:link w:val="Heading7"/>
    <w:uiPriority w:val="9"/>
    <w:rsid w:val="00936D7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936D7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36D7E"/>
    <w:rPr>
      <w:rFonts w:asciiTheme="majorHAnsi" w:eastAsiaTheme="majorEastAsia" w:hAnsiTheme="majorHAnsi" w:cstheme="majorBidi"/>
      <w:i/>
      <w:iCs/>
      <w:color w:val="272727" w:themeColor="text1" w:themeTint="D8"/>
      <w:sz w:val="21"/>
      <w:szCs w:val="21"/>
    </w:rPr>
  </w:style>
  <w:style w:type="paragraph" w:customStyle="1" w:styleId="HeadingAppendix">
    <w:name w:val="Heading Appendix"/>
    <w:basedOn w:val="Heading1"/>
    <w:rsid w:val="00936D7E"/>
    <w:pPr>
      <w:numPr>
        <w:numId w:val="2"/>
      </w:numPr>
      <w:outlineLvl w:val="1"/>
    </w:pPr>
  </w:style>
  <w:style w:type="paragraph" w:styleId="ListParagraph">
    <w:name w:val="List Paragraph"/>
    <w:basedOn w:val="Normal"/>
    <w:link w:val="ListParagraphChar"/>
    <w:uiPriority w:val="34"/>
    <w:qFormat/>
    <w:rsid w:val="00936D7E"/>
    <w:pPr>
      <w:ind w:left="1080"/>
      <w:contextualSpacing/>
    </w:pPr>
  </w:style>
  <w:style w:type="character" w:styleId="Hyperlink">
    <w:name w:val="Hyperlink"/>
    <w:basedOn w:val="DefaultParagraphFont"/>
    <w:uiPriority w:val="99"/>
    <w:unhideWhenUsed/>
    <w:rsid w:val="00936D7E"/>
    <w:rPr>
      <w:color w:val="1F3864" w:themeColor="accent1" w:themeShade="80"/>
      <w:u w:val="single"/>
    </w:rPr>
  </w:style>
  <w:style w:type="character" w:customStyle="1" w:styleId="UnresolvedMention1">
    <w:name w:val="Unresolved Mention1"/>
    <w:basedOn w:val="DefaultParagraphFont"/>
    <w:uiPriority w:val="99"/>
    <w:semiHidden/>
    <w:unhideWhenUsed/>
    <w:rsid w:val="00936D7E"/>
    <w:rPr>
      <w:color w:val="605E5C"/>
      <w:shd w:val="clear" w:color="auto" w:fill="E1DFDD"/>
    </w:rPr>
  </w:style>
  <w:style w:type="paragraph" w:styleId="BalloonText">
    <w:name w:val="Balloon Text"/>
    <w:basedOn w:val="Normal"/>
    <w:link w:val="BalloonTextChar"/>
    <w:uiPriority w:val="99"/>
    <w:semiHidden/>
    <w:unhideWhenUsed/>
    <w:rsid w:val="00936D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D7E"/>
    <w:rPr>
      <w:rFonts w:ascii="Segoe UI" w:hAnsi="Segoe UI" w:cs="Segoe UI"/>
      <w:sz w:val="18"/>
      <w:szCs w:val="18"/>
    </w:rPr>
  </w:style>
  <w:style w:type="paragraph" w:styleId="Caption">
    <w:name w:val="caption"/>
    <w:basedOn w:val="Normal"/>
    <w:next w:val="Normal"/>
    <w:link w:val="CaptionChar"/>
    <w:uiPriority w:val="35"/>
    <w:unhideWhenUsed/>
    <w:qFormat/>
    <w:rsid w:val="00936D7E"/>
    <w:pPr>
      <w:spacing w:after="200" w:line="240" w:lineRule="auto"/>
    </w:pPr>
    <w:rPr>
      <w:i/>
      <w:iCs/>
      <w:sz w:val="18"/>
      <w:szCs w:val="18"/>
    </w:rPr>
  </w:style>
  <w:style w:type="table" w:styleId="TableGrid">
    <w:name w:val="Table Grid"/>
    <w:basedOn w:val="TableNormal"/>
    <w:uiPriority w:val="39"/>
    <w:rsid w:val="00936D7E"/>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44546A" w:themeFill="text2"/>
        <w:vAlign w:val="bottom"/>
      </w:tcPr>
    </w:tblStylePr>
    <w:tblStylePr w:type="band1Horz">
      <w:tblPr/>
      <w:tcPr>
        <w:shd w:val="clear" w:color="auto" w:fill="E7E6E6" w:themeFill="background2"/>
      </w:tcPr>
    </w:tblStylePr>
  </w:style>
  <w:style w:type="character" w:styleId="CommentReference">
    <w:name w:val="annotation reference"/>
    <w:basedOn w:val="DefaultParagraphFont"/>
    <w:uiPriority w:val="99"/>
    <w:semiHidden/>
    <w:unhideWhenUsed/>
    <w:rsid w:val="00936D7E"/>
    <w:rPr>
      <w:sz w:val="16"/>
      <w:szCs w:val="16"/>
    </w:rPr>
  </w:style>
  <w:style w:type="paragraph" w:styleId="CommentText">
    <w:name w:val="annotation text"/>
    <w:basedOn w:val="Normal"/>
    <w:link w:val="CommentTextChar"/>
    <w:uiPriority w:val="99"/>
    <w:semiHidden/>
    <w:unhideWhenUsed/>
    <w:rsid w:val="00936D7E"/>
    <w:pPr>
      <w:spacing w:line="240" w:lineRule="auto"/>
    </w:pPr>
    <w:rPr>
      <w:sz w:val="20"/>
      <w:szCs w:val="20"/>
    </w:rPr>
  </w:style>
  <w:style w:type="character" w:customStyle="1" w:styleId="CommentTextChar">
    <w:name w:val="Comment Text Char"/>
    <w:basedOn w:val="DefaultParagraphFont"/>
    <w:link w:val="CommentText"/>
    <w:uiPriority w:val="99"/>
    <w:semiHidden/>
    <w:rsid w:val="00936D7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36D7E"/>
    <w:rPr>
      <w:b/>
      <w:bCs/>
    </w:rPr>
  </w:style>
  <w:style w:type="character" w:customStyle="1" w:styleId="CommentSubjectChar">
    <w:name w:val="Comment Subject Char"/>
    <w:basedOn w:val="CommentTextChar"/>
    <w:link w:val="CommentSubject"/>
    <w:uiPriority w:val="99"/>
    <w:semiHidden/>
    <w:rsid w:val="00936D7E"/>
    <w:rPr>
      <w:rFonts w:ascii="Arial" w:hAnsi="Arial"/>
      <w:b/>
      <w:bCs/>
      <w:sz w:val="20"/>
      <w:szCs w:val="20"/>
    </w:rPr>
  </w:style>
  <w:style w:type="paragraph" w:styleId="IntenseQuote">
    <w:name w:val="Intense Quote"/>
    <w:basedOn w:val="Normal"/>
    <w:next w:val="Normal"/>
    <w:link w:val="IntenseQuoteChar"/>
    <w:uiPriority w:val="30"/>
    <w:qFormat/>
    <w:rsid w:val="00936D7E"/>
    <w:pPr>
      <w:framePr w:wrap="around" w:vAnchor="text" w:hAnchor="text" w:y="1"/>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936D7E"/>
    <w:rPr>
      <w:rFonts w:ascii="Arial" w:hAnsi="Arial"/>
      <w:i/>
      <w:iCs/>
    </w:rPr>
  </w:style>
  <w:style w:type="numbering" w:customStyle="1" w:styleId="GoalList">
    <w:name w:val="Goal List"/>
    <w:uiPriority w:val="99"/>
    <w:rsid w:val="00936D7E"/>
    <w:pPr>
      <w:numPr>
        <w:numId w:val="17"/>
      </w:numPr>
    </w:pPr>
  </w:style>
  <w:style w:type="paragraph" w:customStyle="1" w:styleId="TOCHeading">
    <w:name w:val="TOCHeading"/>
    <w:basedOn w:val="Heading2"/>
    <w:next w:val="Normal"/>
    <w:rsid w:val="00936D7E"/>
    <w:pPr>
      <w:numPr>
        <w:ilvl w:val="0"/>
        <w:numId w:val="0"/>
      </w:numPr>
    </w:pPr>
    <w:rPr>
      <w:b/>
      <w:bCs/>
      <w:sz w:val="24"/>
      <w:szCs w:val="24"/>
    </w:rPr>
  </w:style>
  <w:style w:type="paragraph" w:styleId="TOC1">
    <w:name w:val="toc 1"/>
    <w:basedOn w:val="Normal"/>
    <w:next w:val="Normal"/>
    <w:autoRedefine/>
    <w:uiPriority w:val="39"/>
    <w:unhideWhenUsed/>
    <w:rsid w:val="00936D7E"/>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936D7E"/>
    <w:pPr>
      <w:spacing w:before="120" w:after="0"/>
      <w:ind w:left="220"/>
    </w:pPr>
    <w:rPr>
      <w:rFonts w:asciiTheme="minorHAnsi" w:hAnsiTheme="minorHAnsi" w:cstheme="minorHAnsi"/>
      <w:i/>
      <w:iCs/>
      <w:sz w:val="20"/>
      <w:szCs w:val="20"/>
    </w:rPr>
  </w:style>
  <w:style w:type="paragraph" w:styleId="TOC3">
    <w:name w:val="toc 3"/>
    <w:basedOn w:val="Normal"/>
    <w:next w:val="Normal"/>
    <w:autoRedefine/>
    <w:uiPriority w:val="39"/>
    <w:unhideWhenUsed/>
    <w:rsid w:val="00936D7E"/>
    <w:pPr>
      <w:spacing w:after="0"/>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936D7E"/>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936D7E"/>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936D7E"/>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936D7E"/>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936D7E"/>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936D7E"/>
    <w:pPr>
      <w:spacing w:after="0"/>
      <w:ind w:left="1760"/>
    </w:pPr>
    <w:rPr>
      <w:rFonts w:asciiTheme="minorHAnsi" w:hAnsiTheme="minorHAnsi" w:cstheme="minorHAnsi"/>
      <w:sz w:val="20"/>
      <w:szCs w:val="20"/>
    </w:rPr>
  </w:style>
  <w:style w:type="character" w:customStyle="1" w:styleId="SuperScript">
    <w:name w:val="SuperScript"/>
    <w:basedOn w:val="DefaultParagraphFont"/>
    <w:uiPriority w:val="1"/>
    <w:qFormat/>
    <w:rsid w:val="00936D7E"/>
    <w:rPr>
      <w:vertAlign w:val="superscript"/>
    </w:rPr>
  </w:style>
  <w:style w:type="paragraph" w:customStyle="1" w:styleId="TableEquationCaption">
    <w:name w:val="TableEquationCaption"/>
    <w:basedOn w:val="Caption"/>
    <w:qFormat/>
    <w:rsid w:val="00936D7E"/>
    <w:pPr>
      <w:keepNext/>
      <w:spacing w:before="200" w:after="0"/>
    </w:pPr>
  </w:style>
  <w:style w:type="paragraph" w:customStyle="1" w:styleId="TableEquationCaption-pageBreakBefore">
    <w:name w:val="TableEquationCaption-pageBreakBefore"/>
    <w:basedOn w:val="TableEquationCaption"/>
    <w:qFormat/>
    <w:rsid w:val="00936D7E"/>
    <w:pPr>
      <w:pageBreakBefore/>
    </w:pPr>
  </w:style>
  <w:style w:type="paragraph" w:customStyle="1" w:styleId="Tablecontent">
    <w:name w:val="Table content"/>
    <w:basedOn w:val="Normal"/>
    <w:link w:val="TablecontentChar"/>
    <w:qFormat/>
    <w:rsid w:val="00936D7E"/>
    <w:rPr>
      <w:sz w:val="20"/>
      <w:szCs w:val="20"/>
    </w:rPr>
  </w:style>
  <w:style w:type="character" w:customStyle="1" w:styleId="TablecontentChar">
    <w:name w:val="Table content Char"/>
    <w:basedOn w:val="DefaultParagraphFont"/>
    <w:link w:val="Tablecontent"/>
    <w:rsid w:val="00936D7E"/>
    <w:rPr>
      <w:rFonts w:ascii="Arial" w:hAnsi="Arial"/>
      <w:sz w:val="20"/>
      <w:szCs w:val="20"/>
    </w:rPr>
  </w:style>
  <w:style w:type="character" w:customStyle="1" w:styleId="CaptionChar">
    <w:name w:val="Caption Char"/>
    <w:basedOn w:val="DefaultParagraphFont"/>
    <w:link w:val="Caption"/>
    <w:uiPriority w:val="35"/>
    <w:rsid w:val="00936D7E"/>
    <w:rPr>
      <w:rFonts w:ascii="Arial" w:hAnsi="Arial"/>
      <w:i/>
      <w:iCs/>
      <w:sz w:val="18"/>
      <w:szCs w:val="18"/>
    </w:rPr>
  </w:style>
  <w:style w:type="paragraph" w:styleId="TableofFigures">
    <w:name w:val="table of figures"/>
    <w:basedOn w:val="Normal"/>
    <w:next w:val="Normal"/>
    <w:uiPriority w:val="99"/>
    <w:qFormat/>
    <w:rsid w:val="00936D7E"/>
  </w:style>
  <w:style w:type="character" w:styleId="FootnoteReference">
    <w:name w:val="footnote reference"/>
    <w:basedOn w:val="DefaultParagraphFont"/>
    <w:uiPriority w:val="99"/>
    <w:unhideWhenUsed/>
    <w:qFormat/>
    <w:rsid w:val="00936D7E"/>
    <w:rPr>
      <w:vertAlign w:val="superscript"/>
    </w:rPr>
  </w:style>
  <w:style w:type="paragraph" w:styleId="ListNumber">
    <w:name w:val="List Number"/>
    <w:basedOn w:val="BodyText"/>
    <w:uiPriority w:val="99"/>
    <w:semiHidden/>
    <w:qFormat/>
    <w:rsid w:val="00936D7E"/>
    <w:pPr>
      <w:numPr>
        <w:numId w:val="20"/>
      </w:numPr>
      <w:spacing w:before="120" w:after="0" w:line="240" w:lineRule="auto"/>
    </w:pPr>
    <w:rPr>
      <w:rFonts w:ascii="Times New Roman" w:hAnsi="Times New Roman"/>
    </w:rPr>
  </w:style>
  <w:style w:type="paragraph" w:styleId="BodyText">
    <w:name w:val="Body Text"/>
    <w:basedOn w:val="Normal"/>
    <w:link w:val="BodyTextChar"/>
    <w:qFormat/>
    <w:rsid w:val="00936D7E"/>
    <w:pPr>
      <w:spacing w:after="120"/>
    </w:pPr>
    <w:rPr>
      <w:rFonts w:eastAsia="Calibri"/>
      <w:sz w:val="20"/>
      <w:szCs w:val="20"/>
    </w:rPr>
  </w:style>
  <w:style w:type="character" w:customStyle="1" w:styleId="BodyTextChar">
    <w:name w:val="Body Text Char"/>
    <w:basedOn w:val="DefaultParagraphFont"/>
    <w:link w:val="BodyText"/>
    <w:rsid w:val="00936D7E"/>
    <w:rPr>
      <w:rFonts w:ascii="Arial" w:eastAsia="Calibri" w:hAnsi="Arial"/>
      <w:sz w:val="20"/>
      <w:szCs w:val="20"/>
    </w:rPr>
  </w:style>
  <w:style w:type="paragraph" w:styleId="Title">
    <w:name w:val="Title"/>
    <w:basedOn w:val="Normal"/>
    <w:next w:val="Normal"/>
    <w:link w:val="TitleChar"/>
    <w:qFormat/>
    <w:rsid w:val="00936D7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6D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36D7E"/>
    <w:pPr>
      <w:numPr>
        <w:ilvl w:val="1"/>
      </w:numPr>
    </w:pPr>
    <w:rPr>
      <w:rFonts w:ascii="Cambria" w:eastAsia="Calibri" w:hAnsi="Cambria"/>
      <w:i/>
      <w:iCs/>
      <w:color w:val="000000" w:themeColor="text1"/>
      <w:spacing w:val="15"/>
      <w:szCs w:val="24"/>
    </w:rPr>
  </w:style>
  <w:style w:type="character" w:customStyle="1" w:styleId="SubtitleChar">
    <w:name w:val="Subtitle Char"/>
    <w:basedOn w:val="DefaultParagraphFont"/>
    <w:link w:val="Subtitle"/>
    <w:rsid w:val="00936D7E"/>
    <w:rPr>
      <w:rFonts w:ascii="Cambria" w:eastAsia="Calibri" w:hAnsi="Cambria"/>
      <w:i/>
      <w:iCs/>
      <w:color w:val="000000" w:themeColor="text1"/>
      <w:spacing w:val="15"/>
      <w:szCs w:val="24"/>
    </w:rPr>
  </w:style>
  <w:style w:type="character" w:styleId="Strong">
    <w:name w:val="Strong"/>
    <w:basedOn w:val="DefaultParagraphFont"/>
    <w:qFormat/>
    <w:rsid w:val="00936D7E"/>
    <w:rPr>
      <w:rFonts w:ascii="Arial Black" w:hAnsi="Arial Black" w:cs="Times New Roman"/>
      <w:b/>
      <w:bCs/>
      <w:color w:val="auto"/>
      <w:sz w:val="22"/>
    </w:rPr>
  </w:style>
  <w:style w:type="paragraph" w:styleId="NoSpacing">
    <w:name w:val="No Spacing"/>
    <w:link w:val="NoSpacingChar"/>
    <w:uiPriority w:val="1"/>
    <w:qFormat/>
    <w:rsid w:val="00936D7E"/>
    <w:pPr>
      <w:spacing w:after="0" w:line="240" w:lineRule="auto"/>
    </w:pPr>
    <w:rPr>
      <w:sz w:val="20"/>
      <w:szCs w:val="20"/>
    </w:rPr>
  </w:style>
  <w:style w:type="character" w:customStyle="1" w:styleId="NoSpacingChar">
    <w:name w:val="No Spacing Char"/>
    <w:basedOn w:val="DefaultParagraphFont"/>
    <w:link w:val="NoSpacing"/>
    <w:uiPriority w:val="1"/>
    <w:locked/>
    <w:rsid w:val="00936D7E"/>
    <w:rPr>
      <w:sz w:val="20"/>
      <w:szCs w:val="20"/>
    </w:rPr>
  </w:style>
  <w:style w:type="character" w:customStyle="1" w:styleId="ListParagraphChar">
    <w:name w:val="List Paragraph Char"/>
    <w:basedOn w:val="DefaultParagraphFont"/>
    <w:link w:val="ListParagraph"/>
    <w:uiPriority w:val="34"/>
    <w:locked/>
    <w:rsid w:val="00936D7E"/>
    <w:rPr>
      <w:rFonts w:ascii="Arial" w:hAnsi="Arial"/>
    </w:rPr>
  </w:style>
  <w:style w:type="paragraph" w:styleId="Quote">
    <w:name w:val="Quote"/>
    <w:aliases w:val="Quote Text"/>
    <w:basedOn w:val="Normal"/>
    <w:next w:val="Normal"/>
    <w:link w:val="QuoteChar"/>
    <w:uiPriority w:val="3"/>
    <w:qFormat/>
    <w:rsid w:val="00936D7E"/>
    <w:pPr>
      <w:widowControl w:val="0"/>
    </w:pPr>
    <w:rPr>
      <w:rFonts w:eastAsia="Calibri"/>
      <w:i/>
      <w:iCs/>
      <w:color w:val="000000"/>
      <w:szCs w:val="20"/>
    </w:rPr>
  </w:style>
  <w:style w:type="character" w:customStyle="1" w:styleId="QuoteChar">
    <w:name w:val="Quote Char"/>
    <w:aliases w:val="Quote Text Char"/>
    <w:basedOn w:val="DefaultParagraphFont"/>
    <w:link w:val="Quote"/>
    <w:uiPriority w:val="3"/>
    <w:rsid w:val="00936D7E"/>
    <w:rPr>
      <w:rFonts w:ascii="Arial" w:eastAsia="Calibri" w:hAnsi="Arial"/>
      <w:i/>
      <w:iCs/>
      <w:color w:val="000000"/>
      <w:szCs w:val="20"/>
    </w:rPr>
  </w:style>
  <w:style w:type="character" w:styleId="SubtleEmphasis">
    <w:name w:val="Subtle Emphasis"/>
    <w:basedOn w:val="DefaultParagraphFont"/>
    <w:uiPriority w:val="19"/>
    <w:qFormat/>
    <w:rsid w:val="00936D7E"/>
    <w:rPr>
      <w:rFonts w:cs="Times New Roman"/>
      <w:i/>
      <w:iCs/>
      <w:color w:val="auto"/>
    </w:rPr>
  </w:style>
  <w:style w:type="character" w:styleId="IntenseEmphasis">
    <w:name w:val="Intense Emphasis"/>
    <w:basedOn w:val="DefaultParagraphFont"/>
    <w:uiPriority w:val="21"/>
    <w:qFormat/>
    <w:rsid w:val="00936D7E"/>
    <w:rPr>
      <w:rFonts w:cs="Times New Roman"/>
      <w:b/>
      <w:bCs/>
      <w:i/>
      <w:iCs/>
      <w:color w:val="4F81BD"/>
    </w:rPr>
  </w:style>
  <w:style w:type="character" w:styleId="SubtleReference">
    <w:name w:val="Subtle Reference"/>
    <w:basedOn w:val="DefaultParagraphFont"/>
    <w:qFormat/>
    <w:rsid w:val="00936D7E"/>
    <w:rPr>
      <w:rFonts w:cs="Times New Roman"/>
      <w:smallCaps/>
      <w:color w:val="C0504D"/>
      <w:u w:val="single"/>
    </w:rPr>
  </w:style>
  <w:style w:type="character" w:styleId="BookTitle">
    <w:name w:val="Book Title"/>
    <w:basedOn w:val="TitleChar"/>
    <w:uiPriority w:val="33"/>
    <w:qFormat/>
    <w:rsid w:val="00936D7E"/>
    <w:rPr>
      <w:rFonts w:ascii="Arial Black" w:eastAsiaTheme="majorEastAsia" w:hAnsi="Arial Black" w:cstheme="majorBidi"/>
      <w:b/>
      <w:bCs/>
      <w:i/>
      <w:iCs/>
      <w:spacing w:val="5"/>
      <w:kern w:val="28"/>
      <w:sz w:val="56"/>
      <w:szCs w:val="56"/>
    </w:rPr>
  </w:style>
  <w:style w:type="paragraph" w:styleId="TOCHeading0">
    <w:name w:val="TOC Heading"/>
    <w:basedOn w:val="Heading1"/>
    <w:next w:val="Normal"/>
    <w:uiPriority w:val="39"/>
    <w:qFormat/>
    <w:rsid w:val="00936D7E"/>
    <w:pPr>
      <w:numPr>
        <w:numId w:val="0"/>
      </w:numPr>
      <w:spacing w:line="276" w:lineRule="auto"/>
      <w:ind w:left="720" w:hanging="360"/>
      <w:outlineLvl w:val="9"/>
    </w:pPr>
  </w:style>
  <w:style w:type="paragraph" w:styleId="Header">
    <w:name w:val="header"/>
    <w:basedOn w:val="Normal"/>
    <w:link w:val="HeaderChar"/>
    <w:uiPriority w:val="99"/>
    <w:unhideWhenUsed/>
    <w:rsid w:val="00936D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6D7E"/>
    <w:rPr>
      <w:rFonts w:ascii="Arial" w:hAnsi="Arial"/>
    </w:rPr>
  </w:style>
  <w:style w:type="paragraph" w:styleId="Footer">
    <w:name w:val="footer"/>
    <w:basedOn w:val="Normal"/>
    <w:link w:val="FooterChar"/>
    <w:uiPriority w:val="99"/>
    <w:unhideWhenUsed/>
    <w:rsid w:val="00936D7E"/>
    <w:pPr>
      <w:tabs>
        <w:tab w:val="center" w:pos="4680"/>
        <w:tab w:val="right" w:pos="9360"/>
      </w:tabs>
      <w:spacing w:line="240" w:lineRule="auto"/>
    </w:pPr>
    <w:rPr>
      <w:sz w:val="18"/>
    </w:rPr>
  </w:style>
  <w:style w:type="character" w:customStyle="1" w:styleId="FooterChar">
    <w:name w:val="Footer Char"/>
    <w:basedOn w:val="DefaultParagraphFont"/>
    <w:link w:val="Footer"/>
    <w:uiPriority w:val="99"/>
    <w:rsid w:val="00936D7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opbox%20(TailwaterLimited)\CulebraWatershedAssessment\report\templates\UCWAWord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8C6D0-8F9C-4766-BC43-8194DA88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UCWAWordTemplate.dotx</Template>
  <TotalTime>2</TotalTime>
  <Pages>2</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Taillacq</dc:creator>
  <cp:keywords/>
  <dc:description/>
  <cp:lastModifiedBy>Andrea Taillacq</cp:lastModifiedBy>
  <cp:revision>2</cp:revision>
  <dcterms:created xsi:type="dcterms:W3CDTF">2022-02-04T17:58:00Z</dcterms:created>
  <dcterms:modified xsi:type="dcterms:W3CDTF">2022-02-04T18:00:00Z</dcterms:modified>
</cp:coreProperties>
</file>